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"/>
        <w:spacing w:before="0" w:beforeAutospacing="0" w:after="0" w:afterAutospacing="0" w:line="600" w:lineRule="exact"/>
        <w:jc w:val="center"/>
        <w:rPr>
          <w:rStyle w:val="10"/>
          <w:rFonts w:ascii="黑体" w:eastAsia="黑体"/>
          <w:sz w:val="44"/>
          <w:szCs w:val="44"/>
        </w:rPr>
      </w:pPr>
      <w:r>
        <w:rPr>
          <w:rStyle w:val="8"/>
          <w:rFonts w:ascii="黑体" w:eastAsia="黑体" w:cs="宋体"/>
          <w:sz w:val="44"/>
          <w:szCs w:val="44"/>
        </w:rPr>
        <w:t>中国人民政治协商会议</w:t>
      </w:r>
    </w:p>
    <w:p>
      <w:pPr>
        <w:pStyle w:val="14"/>
        <w:spacing w:before="0" w:beforeAutospacing="0" w:after="0" w:afterAutospacing="0" w:line="600" w:lineRule="exact"/>
        <w:jc w:val="center"/>
        <w:rPr>
          <w:rStyle w:val="10"/>
          <w:rFonts w:hint="eastAsia"/>
          <w:sz w:val="44"/>
          <w:szCs w:val="44"/>
        </w:rPr>
      </w:pPr>
      <w:r>
        <w:rPr>
          <w:rStyle w:val="10"/>
          <w:sz w:val="44"/>
          <w:szCs w:val="44"/>
        </w:rPr>
        <w:t>黔东南苗族侗族自治州委员会</w:t>
      </w:r>
    </w:p>
    <w:p>
      <w:pPr>
        <w:pStyle w:val="14"/>
        <w:spacing w:before="0" w:beforeAutospacing="0" w:after="0" w:afterAutospacing="0" w:line="600" w:lineRule="exact"/>
        <w:jc w:val="center"/>
        <w:rPr>
          <w:rStyle w:val="10"/>
          <w:rFonts w:hint="eastAsia"/>
          <w:sz w:val="44"/>
          <w:szCs w:val="44"/>
        </w:rPr>
      </w:pPr>
      <w:r>
        <w:rPr>
          <w:rStyle w:val="10"/>
          <w:sz w:val="44"/>
          <w:szCs w:val="44"/>
        </w:rPr>
        <w:t>提</w:t>
      </w:r>
      <w:r>
        <w:rPr>
          <w:rStyle w:val="10"/>
          <w:rFonts w:hint="eastAsia"/>
          <w:sz w:val="44"/>
          <w:szCs w:val="44"/>
        </w:rPr>
        <w:t xml:space="preserve">   </w:t>
      </w:r>
      <w:r>
        <w:rPr>
          <w:rStyle w:val="10"/>
          <w:sz w:val="44"/>
          <w:szCs w:val="44"/>
        </w:rPr>
        <w:t>案</w:t>
      </w:r>
    </w:p>
    <w:p>
      <w:pPr>
        <w:spacing w:line="320" w:lineRule="exact"/>
        <w:jc w:val="center"/>
        <w:textAlignment w:val="top"/>
        <w:rPr>
          <w:rStyle w:val="10"/>
          <w:rFonts w:hint="eastAsia" w:ascii="宋体" w:hAnsi="宋体"/>
          <w:kern w:val="0"/>
          <w:sz w:val="24"/>
        </w:rPr>
      </w:pPr>
    </w:p>
    <w:p>
      <w:pPr>
        <w:spacing w:line="320" w:lineRule="exact"/>
        <w:jc w:val="center"/>
        <w:textAlignment w:val="top"/>
        <w:rPr>
          <w:rStyle w:val="10"/>
          <w:rFonts w:hint="eastAsia" w:ascii="宋体" w:hAnsi="宋体"/>
          <w:kern w:val="0"/>
          <w:sz w:val="24"/>
        </w:rPr>
      </w:pPr>
    </w:p>
    <w:p>
      <w:pPr>
        <w:spacing w:line="760" w:lineRule="exact"/>
        <w:jc w:val="both"/>
        <w:textAlignment w:val="top"/>
        <w:rPr>
          <w:rStyle w:val="10"/>
          <w:rFonts w:ascii="宋体" w:hAnsi="宋体"/>
          <w:kern w:val="0"/>
          <w:sz w:val="24"/>
        </w:rPr>
      </w:pPr>
      <w:r>
        <w:rPr>
          <w:rStyle w:val="10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C+6oZl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320" w:lineRule="exact"/>
        <w:rPr>
          <w:rStyle w:val="10"/>
          <w:rFonts w:hint="default" w:ascii="宋体" w:hAnsi="宋体" w:eastAsia="宋体"/>
          <w:kern w:val="0"/>
          <w:sz w:val="24"/>
          <w:lang w:val="en-US" w:eastAsia="zh-CN"/>
        </w:rPr>
      </w:pPr>
      <w:r>
        <w:rPr>
          <w:rStyle w:val="10"/>
          <w:rFonts w:ascii="宋体" w:hAnsi="宋体"/>
          <w:kern w:val="0"/>
          <w:sz w:val="24"/>
        </w:rPr>
        <w:t>第十</w:t>
      </w:r>
      <w:r>
        <w:rPr>
          <w:rStyle w:val="10"/>
          <w:rFonts w:hint="eastAsia" w:ascii="宋体" w:hAnsi="宋体"/>
          <w:kern w:val="0"/>
          <w:sz w:val="24"/>
          <w:lang w:val="en-US" w:eastAsia="zh-CN"/>
        </w:rPr>
        <w:t>三</w:t>
      </w:r>
      <w:r>
        <w:rPr>
          <w:rStyle w:val="10"/>
          <w:rFonts w:ascii="宋体" w:hAnsi="宋体"/>
          <w:kern w:val="0"/>
          <w:sz w:val="24"/>
        </w:rPr>
        <w:t>届第</w:t>
      </w:r>
      <w:r>
        <w:rPr>
          <w:rStyle w:val="10"/>
          <w:rFonts w:hint="eastAsia" w:ascii="宋体" w:hAnsi="宋体"/>
          <w:kern w:val="0"/>
          <w:sz w:val="24"/>
          <w:lang w:val="en-US" w:eastAsia="zh-CN"/>
        </w:rPr>
        <w:t>一</w:t>
      </w:r>
      <w:r>
        <w:rPr>
          <w:rStyle w:val="10"/>
          <w:rFonts w:ascii="宋体" w:hAnsi="宋体"/>
          <w:kern w:val="0"/>
          <w:sz w:val="24"/>
        </w:rPr>
        <w:t>次会议　       　第</w:t>
      </w:r>
      <w:r>
        <w:rPr>
          <w:rStyle w:val="10"/>
          <w:rFonts w:hint="eastAsia" w:ascii="宋体" w:hAnsi="宋体"/>
          <w:kern w:val="0"/>
          <w:sz w:val="24"/>
          <w:lang w:val="en-US" w:eastAsia="zh-CN"/>
        </w:rPr>
        <w:t>019</w:t>
      </w:r>
      <w:bookmarkStart w:id="0" w:name="_GoBack"/>
      <w:bookmarkEnd w:id="0"/>
      <w:r>
        <w:rPr>
          <w:rStyle w:val="10"/>
          <w:rFonts w:ascii="宋体" w:hAnsi="宋体"/>
          <w:kern w:val="0"/>
          <w:sz w:val="24"/>
        </w:rPr>
        <w:t xml:space="preserve">号　    </w:t>
      </w:r>
      <w:r>
        <w:rPr>
          <w:rStyle w:val="10"/>
          <w:rFonts w:hint="eastAsia" w:ascii="宋体" w:hAnsi="宋体"/>
          <w:kern w:val="0"/>
          <w:sz w:val="24"/>
        </w:rPr>
        <w:t xml:space="preserve">    </w:t>
      </w:r>
      <w:r>
        <w:rPr>
          <w:rStyle w:val="10"/>
          <w:rFonts w:hint="eastAsia" w:ascii="宋体" w:hAnsi="宋体"/>
          <w:kern w:val="0"/>
          <w:sz w:val="24"/>
          <w:lang w:val="en-US" w:eastAsia="zh-CN"/>
        </w:rPr>
        <w:t xml:space="preserve"> 类别：经济建设类     </w:t>
      </w:r>
    </w:p>
    <w:p>
      <w:pPr>
        <w:spacing w:line="320" w:lineRule="exact"/>
        <w:jc w:val="left"/>
        <w:rPr>
          <w:rStyle w:val="10"/>
          <w:rFonts w:ascii="宋体" w:hAnsi="宋体"/>
          <w:kern w:val="0"/>
          <w:sz w:val="24"/>
        </w:rPr>
      </w:pPr>
      <w:r>
        <w:rPr>
          <w:rStyle w:val="10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74945" cy="38100"/>
                <wp:effectExtent l="0" t="0" r="1905" b="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4945" cy="3810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pt;width:415.35pt;" fillcolor="#ACA899" filled="t" stroked="f" coordsize="21600,21600" o:gfxdata="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zMVtO0wAAAAMBAAAPAAAAAAAAAAEAIAAAACIAAABkcnMvZG93bnJldi54bWxQSwEC&#10;FAAUAAAACACHTuJApo3SZ8ABAAB3AwAADgAAAAAAAAABACAAAAAiAQAAZHJzL2Uyb0RvYy54bWxQ&#10;SwUGAAAAAAYABgBZAQAAVA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6"/>
        <w:tblW w:w="8550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753"/>
        <w:gridCol w:w="3872"/>
        <w:gridCol w:w="1440"/>
        <w:gridCol w:w="1485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10"/>
                <w:rFonts w:ascii="宋体" w:hAnsi="宋体" w:eastAsia="黑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0"/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Style w:val="10"/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  <w:t>关于助推“黔货出山” 拓宽我州产品出海的建议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0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10"/>
                <w:rFonts w:hint="eastAsia" w:ascii="宋体" w:hAnsi="宋体"/>
                <w:kern w:val="0"/>
                <w:sz w:val="24"/>
                <w:lang w:eastAsia="zh-CN"/>
              </w:rPr>
              <w:t>主办：</w:t>
            </w:r>
            <w:r>
              <w:rPr>
                <w:rStyle w:val="10"/>
                <w:rFonts w:hint="eastAsia" w:ascii="宋体" w:hAnsi="宋体"/>
                <w:kern w:val="0"/>
                <w:sz w:val="24"/>
                <w:lang w:val="en-US" w:eastAsia="zh-CN"/>
              </w:rPr>
              <w:t>州商务局 会办：州农业农村局、州金融办、州融媒体中心、州委宣传部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0"/>
                <w:rFonts w:ascii="黑体" w:hAnsi="宋体" w:eastAsia="黑体"/>
                <w:kern w:val="0"/>
                <w:sz w:val="24"/>
              </w:rPr>
            </w:pP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10"/>
                <w:rFonts w:ascii="宋体" w:hAnsi="宋体" w:eastAsia="黑体" w:cs="宋体"/>
                <w:b/>
                <w:bCs/>
                <w:kern w:val="0"/>
                <w:sz w:val="24"/>
              </w:rPr>
              <w:t> </w:t>
            </w:r>
            <w:r>
              <w:rPr>
                <w:rStyle w:val="10"/>
                <w:rFonts w:ascii="黑体" w:hAnsi="宋体" w:eastAsia="黑体" w:cs="宋体"/>
                <w:b/>
                <w:bCs/>
                <w:kern w:val="0"/>
                <w:sz w:val="24"/>
              </w:rPr>
              <w:t>案人</w:t>
            </w:r>
            <w:r>
              <w:rPr>
                <w:rStyle w:val="10"/>
                <w:rFonts w:ascii="宋体" w:hAnsi="宋体" w:eastAsia="黑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  <w:t>通讯地址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>
        <w:tc>
          <w:tcPr>
            <w:tcW w:w="1753" w:type="dxa"/>
            <w:vAlign w:val="center"/>
          </w:tcPr>
          <w:p>
            <w:pPr>
              <w:jc w:val="left"/>
              <w:rPr>
                <w:rStyle w:val="10"/>
                <w:rFonts w:ascii="宋体" w:hAnsi="宋体"/>
                <w:kern w:val="0"/>
                <w:sz w:val="24"/>
              </w:rPr>
            </w:pPr>
            <w:r>
              <w:rPr>
                <w:rStyle w:val="10"/>
                <w:rFonts w:hint="eastAsia" w:ascii="宋体" w:hAnsi="宋体"/>
                <w:kern w:val="0"/>
                <w:sz w:val="24"/>
              </w:rPr>
              <w:t>黔东南州工商业联合会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10"/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10"/>
                <w:rFonts w:hint="eastAsia" w:ascii="宋体" w:hAnsi="宋体" w:eastAsia="宋体"/>
                <w:kern w:val="0"/>
                <w:sz w:val="24"/>
                <w:lang w:val="en-US" w:eastAsia="zh-CN"/>
              </w:rPr>
              <w:t>黔东南州工商业联合会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10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10"/>
                <w:rFonts w:hint="eastAsia" w:ascii="宋体" w:hAnsi="宋体" w:eastAsia="宋体"/>
                <w:kern w:val="0"/>
                <w:sz w:val="24"/>
                <w:lang w:eastAsia="zh-CN"/>
              </w:rPr>
              <w:t>5</w:t>
            </w:r>
            <w:r>
              <w:rPr>
                <w:rStyle w:val="10"/>
                <w:rFonts w:hint="eastAsia" w:ascii="宋体" w:hAnsi="宋体"/>
                <w:kern w:val="0"/>
                <w:sz w:val="24"/>
                <w:lang w:val="en-US" w:eastAsia="zh-CN"/>
              </w:rPr>
              <w:t>56000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10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10"/>
                <w:rFonts w:hint="default" w:ascii="宋体" w:hAnsi="宋体" w:eastAsia="宋体"/>
                <w:kern w:val="0"/>
                <w:sz w:val="24"/>
                <w:lang w:val="en-US" w:eastAsia="zh-CN"/>
              </w:rPr>
              <w:t>0855-8222390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10"/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Style w:val="10"/>
                <w:rFonts w:hint="eastAsia" w:ascii="黑体" w:hAnsi="宋体" w:eastAsia="黑体" w:cs="宋体"/>
                <w:b/>
                <w:bCs/>
                <w:kern w:val="0"/>
                <w:sz w:val="24"/>
                <w:szCs w:val="22"/>
                <w:lang w:eastAsia="zh-CN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10"/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10"/>
                <w:rFonts w:hint="eastAsia" w:ascii="宋体" w:hAnsi="宋体"/>
                <w:kern w:val="0"/>
                <w:sz w:val="24"/>
                <w:lang w:eastAsia="zh-CN"/>
              </w:rPr>
              <w:t>州委办秘书五科：</w:t>
            </w:r>
            <w:r>
              <w:rPr>
                <w:rStyle w:val="10"/>
                <w:rFonts w:hint="eastAsia" w:ascii="宋体" w:hAnsi="宋体"/>
                <w:kern w:val="0"/>
                <w:sz w:val="24"/>
                <w:lang w:val="en-US" w:eastAsia="zh-CN"/>
              </w:rPr>
              <w:t>8270060；</w:t>
            </w:r>
            <w:r>
              <w:rPr>
                <w:rStyle w:val="10"/>
                <w:rFonts w:hint="eastAsia" w:ascii="宋体" w:hAnsi="宋体"/>
                <w:kern w:val="0"/>
                <w:sz w:val="24"/>
                <w:lang w:eastAsia="zh-CN"/>
              </w:rPr>
              <w:t>州政府办建议提案科：</w:t>
            </w:r>
            <w:r>
              <w:rPr>
                <w:rStyle w:val="10"/>
                <w:rFonts w:hint="eastAsia" w:ascii="宋体" w:hAnsi="宋体"/>
                <w:kern w:val="0"/>
                <w:sz w:val="24"/>
                <w:lang w:val="en-US" w:eastAsia="zh-CN"/>
              </w:rPr>
              <w:t>8260016；</w:t>
            </w:r>
          </w:p>
          <w:p>
            <w:pPr>
              <w:jc w:val="left"/>
              <w:rPr>
                <w:rStyle w:val="10"/>
                <w:rFonts w:hint="default" w:ascii="宋体" w:hAnsi="宋体"/>
                <w:kern w:val="0"/>
                <w:sz w:val="24"/>
                <w:lang w:val="en-US"/>
              </w:rPr>
            </w:pPr>
            <w:r>
              <w:rPr>
                <w:rStyle w:val="10"/>
                <w:rFonts w:hint="eastAsia" w:ascii="宋体" w:hAnsi="宋体"/>
                <w:kern w:val="0"/>
                <w:sz w:val="24"/>
                <w:lang w:eastAsia="zh-CN"/>
              </w:rPr>
              <w:t>州政协提案委：</w:t>
            </w:r>
            <w:r>
              <w:rPr>
                <w:rStyle w:val="10"/>
                <w:rFonts w:hint="eastAsia" w:ascii="宋体" w:hAnsi="宋体"/>
                <w:kern w:val="0"/>
                <w:sz w:val="24"/>
                <w:lang w:val="en-US" w:eastAsia="zh-CN"/>
              </w:rPr>
              <w:t>8428866</w:t>
            </w:r>
            <w:r>
              <w:rPr>
                <w:rStyle w:val="10"/>
                <w:rFonts w:hint="eastAsia" w:ascii="宋体" w:hAnsi="宋体"/>
                <w:kern w:val="0"/>
                <w:sz w:val="24"/>
                <w:lang w:eastAsia="zh-CN"/>
              </w:rPr>
              <w:t>。</w:t>
            </w:r>
          </w:p>
        </w:tc>
      </w:tr>
    </w:tbl>
    <w:p>
      <w:pPr>
        <w:jc w:val="left"/>
        <w:rPr>
          <w:rStyle w:val="10"/>
          <w:rFonts w:ascii="宋体" w:hAnsi="宋体"/>
          <w:kern w:val="0"/>
          <w:sz w:val="24"/>
        </w:rPr>
      </w:pPr>
      <w:r>
        <w:rPr>
          <w:rStyle w:val="10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BCLY2x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560" w:lineRule="exact"/>
        <w:rPr>
          <w:rStyle w:val="10"/>
          <w:rFonts w:hint="eastAsia" w:ascii="仿宋_GB2312" w:hAnsi="宋体" w:eastAsia="仿宋_GB2312"/>
          <w:kern w:val="0"/>
          <w:sz w:val="32"/>
          <w:szCs w:val="32"/>
        </w:rPr>
      </w:pPr>
      <w:r>
        <w:rPr>
          <w:rStyle w:val="10"/>
          <w:rFonts w:hint="eastAsia" w:ascii="仿宋_GB2312" w:hAnsi="宋体" w:eastAsia="仿宋_GB2312"/>
          <w:kern w:val="0"/>
          <w:sz w:val="32"/>
          <w:szCs w:val="32"/>
        </w:rPr>
        <w:t>内容和办法</w:t>
      </w:r>
      <w:r>
        <w:rPr>
          <w:rStyle w:val="10"/>
          <w:rFonts w:hint="eastAsia" w:ascii="仿宋_GB2312" w:hAnsi="宋体" w:eastAsia="仿宋_GB2312"/>
          <w:kern w:val="0"/>
          <w:sz w:val="32"/>
          <w:szCs w:val="32"/>
          <w:lang w:eastAsia="zh-CN"/>
        </w:rPr>
        <w:t>：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近年来，随着产业结构的纵深推进，我州各类产品产量不断增加，据了解，全州生产加工制造企业1126家（农产品加工743家），正常运行的企业有200多家；2020年产品产值约200亿元，农产品加工产值占60%。全州外贸备案企业390家，我州蓝莓深加工产品、天然饮用水、茶叶等知名产品均有出口贸易。2020年，全州社会消费品零售总额519.2亿元，农产品销售额达62.06亿元，网络零售额18.17亿元，外贸进出口总额6.72亿元，在黔东南报关出口1.9亿元。黔东南州进出口商会在州内限量独家（贵州黔东南州陆港运营公司）建有保税仓库1个；在州内筹建保税商品展示中心(保税店2个)；在阿联酋迪拜（贵州中阿投资贸易公司）建立海外仓1个；在泰国、马来西亚待建的2个海外仓，因疫情影响现已停建；在贵阳（贵州紫日&lt;集团&gt;茶业科技公司）建有约5000平方农特产品供应链１个、（贵州吉大夫药房公司）建有跨境购商城1个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在推动我州生产的各类产品走向国际市场化、标准化、品牌化、特色化，扩大对外销售，促进产业增效、农民增收、乡村振兴、企业发展上，仍存在以下困难与问题：一是乡村振兴产业发展还需进一步强化。迫切需要拓宽农产品销售渠道，解决农业增产不增收的问题。二是市场主体活力还需要进一步发力。我州产品市场规模小、经营分散，质量基础薄弱，专业人才缺乏，一定程度上制约了我州的市场发展。三是物流成本较高。特别是冷链物流发展不足，农产品的运输成本较高，没有价格优势。四是资金周转不足，融资难。五是生产企业招工困难，高学历人才招聘就更难等问题。六是企业产品买单出口。我州产品销往国外市场的企业有些没有出口权，有些不想使用自己公司抬头名称的出口核销单，只能买其他有出口权公司出口单证，借用他人的公司名称出口。因此，我州买单（报关）出口的企业，不享有退税的权利。七是宣传力度不够，品牌影响力低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建议：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一、大力发展农业产业。加大对特色农产品品牌的宣传力度，“实施一村一品、一企一特色”，对产业条件成熟的村先行项目策划和实施，与企业利益联结、嫁接捆绑一对一帮扶。通过农业产业的发展壮大，吸引当地一些外出务工农村青年回家乡企业务工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二、培养有力的产品营销主体。大力培育各类具有竞争力的产品营销主体。制定与完善相应的扶持政策，在财税、金融等方面给予优惠政策和大力支持。在市场信息、法律咨询、价格协调、纠纷调解、工商登记等方面为产品营销主体有效运作提供良好的服务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三、改善冷库、物流等基础设施建设。在果蔬主要产区和禽蛋、肉类主要产区，建设或改建一批符合相应冷藏、冷冻条件的保鲜库。围绕城镇农产品交易市场和集配中心，建设一批规模较大、带动较强、覆盖较广的农产品冷库。同时，整合州内快递物流企业资源形成横向联盟、优势互补，打通农产品销售服务“最后一公里”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四、帮助企业缓解资金的压力。银行业保险业持续加大减费让利力度，鼓励银行提前开展信贷审核，加强对第三方机构管理，评估合作机构收费情况。银行合理引入增信安排，对信贷融资相关费用承担主体和方式等提出要求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五、着力发展电商平台。发挥贵州直商供应链管理有限公司的综合服务平台作用，继续用好天猫、淘宝、京东等9000余个电商店铺，积极引进佛山电商企业与我州生产、流通企业对接。加强农村网络直播带货人才培养力度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六、加强进出口业务培训，提高外贸技能水平。建议州、县市主管部门组织企业管理人员举办外贸进出口业务培训，积极对接凯里海关，鼓励支持黔东南州进出口产品流通商会开展业务工作。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七、加大品牌宣传推介力度。聚焦“苗侗山珍”区域公用品牌，加大在主要媒体、目标市场、重点区域的广告宣传力度，多层次、多视角宣传推广黔东南州优质特色农产品。</w:t>
      </w:r>
    </w:p>
    <w:p>
      <w:pPr>
        <w:spacing w:line="560" w:lineRule="exact"/>
        <w:ind w:firstLine="640" w:firstLineChars="200"/>
        <w:rPr>
          <w:rFonts w:hint="default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</w:p>
    <w:p>
      <w:pPr>
        <w:spacing w:line="560" w:lineRule="exact"/>
        <w:ind w:firstLine="643" w:firstLineChars="200"/>
        <w:rPr>
          <w:rStyle w:val="10"/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10"/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/>
        </w:rPr>
        <w:t>注：</w:t>
      </w:r>
      <w:r>
        <w:rPr>
          <w:rStyle w:val="10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1、提案会办单位需将会办意见送主办单位，由主办单位连同《提案答复件》、《征询意见表》一并抄送州政协；（涉及目标考核）</w:t>
      </w:r>
    </w:p>
    <w:p>
      <w:pPr>
        <w:spacing w:line="560" w:lineRule="exact"/>
        <w:ind w:firstLine="1280" w:firstLineChars="400"/>
        <w:rPr>
          <w:rStyle w:val="10"/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10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2、州政协联系方式：州政协办402室、传真8428882，协同账号：州政协办公室收发员（备注：XXX号提案答复件）。</w:t>
      </w: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98941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rPr>
        <w:rStyle w:val="1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noPunctuationKerning w:val="1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911"/>
    <w:rsid w:val="00062089"/>
    <w:rsid w:val="002F6404"/>
    <w:rsid w:val="00372D70"/>
    <w:rsid w:val="004D0222"/>
    <w:rsid w:val="004E6BC5"/>
    <w:rsid w:val="00507FB8"/>
    <w:rsid w:val="00551F39"/>
    <w:rsid w:val="00554776"/>
    <w:rsid w:val="00654375"/>
    <w:rsid w:val="007055DB"/>
    <w:rsid w:val="007D1DFD"/>
    <w:rsid w:val="00840276"/>
    <w:rsid w:val="008A6967"/>
    <w:rsid w:val="008E32D7"/>
    <w:rsid w:val="008E5289"/>
    <w:rsid w:val="00A351EC"/>
    <w:rsid w:val="00A75BD7"/>
    <w:rsid w:val="00A94399"/>
    <w:rsid w:val="00A97C93"/>
    <w:rsid w:val="00C76ECC"/>
    <w:rsid w:val="00D123BF"/>
    <w:rsid w:val="00DD129A"/>
    <w:rsid w:val="00EA1493"/>
    <w:rsid w:val="00FB6911"/>
    <w:rsid w:val="00FF3F01"/>
    <w:rsid w:val="02BF18B2"/>
    <w:rsid w:val="064D40AB"/>
    <w:rsid w:val="06503351"/>
    <w:rsid w:val="07D26AFC"/>
    <w:rsid w:val="085639B7"/>
    <w:rsid w:val="10A0161C"/>
    <w:rsid w:val="10B40BCC"/>
    <w:rsid w:val="118823F2"/>
    <w:rsid w:val="15562A63"/>
    <w:rsid w:val="15D8734C"/>
    <w:rsid w:val="18EC1E64"/>
    <w:rsid w:val="1A917DD9"/>
    <w:rsid w:val="1B08038A"/>
    <w:rsid w:val="1BAB45FA"/>
    <w:rsid w:val="1D8C4B89"/>
    <w:rsid w:val="21EA0B57"/>
    <w:rsid w:val="29EB237C"/>
    <w:rsid w:val="2BF67BA1"/>
    <w:rsid w:val="2C5B3305"/>
    <w:rsid w:val="2FD84B80"/>
    <w:rsid w:val="30B878C9"/>
    <w:rsid w:val="33552650"/>
    <w:rsid w:val="3640156B"/>
    <w:rsid w:val="377737A4"/>
    <w:rsid w:val="37BC4044"/>
    <w:rsid w:val="38D60616"/>
    <w:rsid w:val="38E6072A"/>
    <w:rsid w:val="3A7B4D73"/>
    <w:rsid w:val="3ADF13FB"/>
    <w:rsid w:val="3F1A5C90"/>
    <w:rsid w:val="42F10C9F"/>
    <w:rsid w:val="461A5C16"/>
    <w:rsid w:val="46990F38"/>
    <w:rsid w:val="476544C3"/>
    <w:rsid w:val="48670721"/>
    <w:rsid w:val="4A196944"/>
    <w:rsid w:val="4E8D46B9"/>
    <w:rsid w:val="4F6B5D70"/>
    <w:rsid w:val="507F065A"/>
    <w:rsid w:val="5236789E"/>
    <w:rsid w:val="547971AB"/>
    <w:rsid w:val="559F1A55"/>
    <w:rsid w:val="57F1724C"/>
    <w:rsid w:val="58167D2D"/>
    <w:rsid w:val="5A7C34BF"/>
    <w:rsid w:val="5AA17385"/>
    <w:rsid w:val="5B7C24C8"/>
    <w:rsid w:val="5C342431"/>
    <w:rsid w:val="5E0800DD"/>
    <w:rsid w:val="5F086C63"/>
    <w:rsid w:val="603F4E1F"/>
    <w:rsid w:val="61895CCF"/>
    <w:rsid w:val="61C325AD"/>
    <w:rsid w:val="62384D4B"/>
    <w:rsid w:val="66F35DD9"/>
    <w:rsid w:val="6854075C"/>
    <w:rsid w:val="6978056C"/>
    <w:rsid w:val="69A37ABB"/>
    <w:rsid w:val="7BA66304"/>
    <w:rsid w:val="7C1F064D"/>
    <w:rsid w:val="7FC70CB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99"/>
    <w:pPr>
      <w:ind w:firstLine="200" w:firstLineChars="200"/>
    </w:pPr>
    <w:rPr>
      <w:rFonts w:ascii="宋体" w:hAnsi="宋体" w:eastAsia="宋体" w:cs="Times New Roman"/>
      <w:szCs w:val="24"/>
    </w:rPr>
  </w:style>
  <w:style w:type="paragraph" w:styleId="3">
    <w:name w:val="footer"/>
    <w:basedOn w:val="1"/>
    <w:link w:val="20"/>
    <w:qFormat/>
    <w:uiPriority w:val="99"/>
    <w:pPr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000000" w:sz="6" w:space="0"/>
      </w:pBdr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8">
    <w:name w:val="Strong"/>
    <w:qFormat/>
    <w:uiPriority w:val="0"/>
    <w:rPr>
      <w:rFonts w:cs="Times New Roman"/>
      <w:b/>
      <w:bCs/>
    </w:rPr>
  </w:style>
  <w:style w:type="character" w:styleId="9">
    <w:name w:val="Hyperlink"/>
    <w:basedOn w:val="10"/>
    <w:semiHidden/>
    <w:qFormat/>
    <w:uiPriority w:val="0"/>
    <w:rPr>
      <w:color w:val="0000FF"/>
      <w:u w:val="single"/>
    </w:rPr>
  </w:style>
  <w:style w:type="character" w:customStyle="1" w:styleId="10">
    <w:name w:val="NormalCharacter"/>
    <w:semiHidden/>
    <w:qFormat/>
    <w:uiPriority w:val="0"/>
  </w:style>
  <w:style w:type="paragraph" w:customStyle="1" w:styleId="11">
    <w:name w:val="Heading1"/>
    <w:basedOn w:val="1"/>
    <w:link w:val="17"/>
    <w:qFormat/>
    <w:uiPriority w:val="0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12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3">
    <w:name w:val="Acetate"/>
    <w:basedOn w:val="1"/>
    <w:qFormat/>
    <w:uiPriority w:val="0"/>
    <w:rPr>
      <w:sz w:val="18"/>
      <w:szCs w:val="18"/>
    </w:rPr>
  </w:style>
  <w:style w:type="paragraph" w:customStyle="1" w:styleId="14">
    <w:name w:val="UserStyle_0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36"/>
      <w:szCs w:val="36"/>
    </w:rPr>
  </w:style>
  <w:style w:type="paragraph" w:customStyle="1" w:styleId="15">
    <w:name w:val="UserStyle_1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54"/>
      <w:szCs w:val="54"/>
    </w:rPr>
  </w:style>
  <w:style w:type="paragraph" w:customStyle="1" w:styleId="16">
    <w:name w:val="UserStyle_2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7">
    <w:name w:val="UserStyle_3"/>
    <w:basedOn w:val="10"/>
    <w:link w:val="11"/>
    <w:qFormat/>
    <w:uiPriority w:val="0"/>
    <w:rPr>
      <w:rFonts w:ascii="宋体" w:hAnsi="宋体" w:cs="宋体"/>
      <w:b/>
      <w:bCs/>
      <w:kern w:val="36"/>
      <w:sz w:val="48"/>
      <w:szCs w:val="48"/>
    </w:rPr>
  </w:style>
  <w:style w:type="character" w:customStyle="1" w:styleId="18">
    <w:name w:val="UserStyle_4"/>
    <w:basedOn w:val="10"/>
    <w:qFormat/>
    <w:uiPriority w:val="0"/>
  </w:style>
  <w:style w:type="paragraph" w:customStyle="1" w:styleId="19">
    <w:name w:val="HtmlNormal"/>
    <w:basedOn w:val="1"/>
    <w:semiHidden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20">
    <w:name w:val="页脚 Char"/>
    <w:basedOn w:val="7"/>
    <w:link w:val="3"/>
    <w:qFormat/>
    <w:uiPriority w:val="99"/>
    <w:rPr>
      <w:rFonts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4</Pages>
  <Words>307</Words>
  <Characters>1751</Characters>
  <Lines>14</Lines>
  <Paragraphs>4</Paragraphs>
  <TotalTime>2</TotalTime>
  <ScaleCrop>false</ScaleCrop>
  <LinksUpToDate>false</LinksUpToDate>
  <CharactersWithSpaces>2054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2021-01-13T04:51:00Z</dcterms:created>
  <dc:creator>Administrator</dc:creator>
  <cp:lastModifiedBy>丘丘</cp:lastModifiedBy>
  <cp:lastPrinted>2022-01-04T03:57:00Z</cp:lastPrinted>
  <dcterms:modified xsi:type="dcterms:W3CDTF">2022-01-08T09:36:03Z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0BEFFA9D6DA34548976C4312CA596319</vt:lpwstr>
  </property>
</Properties>
</file>