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036</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类别：社会</w:t>
      </w:r>
      <w:bookmarkStart w:id="0" w:name="_GoBack"/>
      <w:bookmarkEnd w:id="0"/>
      <w:r>
        <w:rPr>
          <w:rStyle w:val="9"/>
          <w:rFonts w:hint="eastAsia" w:ascii="宋体" w:hAnsi="宋体"/>
          <w:kern w:val="0"/>
          <w:sz w:val="24"/>
          <w:lang w:val="en-US" w:eastAsia="zh-CN"/>
        </w:rPr>
        <w:t xml:space="preserve">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ascii="宋体" w:hAnsi="宋体" w:cs="宋体"/>
                <w:b/>
                <w:bCs/>
                <w:kern w:val="0"/>
                <w:sz w:val="24"/>
              </w:rPr>
            </w:pPr>
            <w:r>
              <w:rPr>
                <w:rStyle w:val="9"/>
                <w:rFonts w:hint="eastAsia" w:ascii="宋体" w:hAnsi="宋体" w:cs="宋体"/>
                <w:b/>
                <w:bCs/>
                <w:kern w:val="0"/>
                <w:sz w:val="24"/>
              </w:rPr>
              <w:t>关于在凯里部分主干道修建人行立交桥的建议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凯里市人民政府 会办：</w:t>
            </w:r>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highlight w:val="none"/>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hint="eastAsia" w:ascii="宋体" w:hAnsi="宋体"/>
                <w:kern w:val="0"/>
                <w:sz w:val="24"/>
              </w:rPr>
              <w:t>卢里然</w:t>
            </w:r>
          </w:p>
        </w:tc>
        <w:tc>
          <w:tcPr>
            <w:tcW w:w="3872" w:type="dxa"/>
            <w:vAlign w:val="center"/>
          </w:tcPr>
          <w:p>
            <w:pPr>
              <w:widowControl/>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州融媒体中心</w:t>
            </w:r>
          </w:p>
        </w:tc>
        <w:tc>
          <w:tcPr>
            <w:tcW w:w="1440" w:type="dxa"/>
            <w:vAlign w:val="center"/>
          </w:tcPr>
          <w:p>
            <w:pPr>
              <w:widowControl/>
              <w:jc w:val="left"/>
              <w:rPr>
                <w:rStyle w:val="9"/>
                <w:rFonts w:hint="default" w:ascii="宋体" w:hAnsi="宋体" w:eastAsia="宋体"/>
                <w:kern w:val="0"/>
                <w:sz w:val="24"/>
                <w:lang w:val="en-US" w:eastAsia="zh-CN"/>
              </w:rPr>
            </w:pPr>
            <w:r>
              <w:rPr>
                <w:rFonts w:hint="default" w:ascii="Times New Roman" w:hAnsi="Times New Roman" w:cs="Times New Roman"/>
                <w:kern w:val="0"/>
                <w:sz w:val="24"/>
              </w:rPr>
              <w:t xml:space="preserve"> 556000</w:t>
            </w:r>
          </w:p>
        </w:tc>
        <w:tc>
          <w:tcPr>
            <w:tcW w:w="1485" w:type="dxa"/>
            <w:vAlign w:val="center"/>
          </w:tcPr>
          <w:p>
            <w:pPr>
              <w:widowControl/>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13908559566</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随着城市的发展及人们生活水平的不断提高，黔东南州各县市的汽车拥有量与日俱增，特别是作为黔东南州府所在地的凯里，虽然城市道路在不断扩建，但仍超不过人们对机动车的购买速度。</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据资料显示，截至2020年底，凯里市总人口约71万人（全国第七次人口普查数据），相比2019年，2020年机动车的保有量增长了0.071%，约15万余辆，相比2010年增加96967辆；机动车驾驶人160916人，相比2010年增加93260人。当前，凯里城市道路有215公里。其中城区现有主干道33条，次干道路26条，设有39处交叉路口信号灯，16处行人过街信号灯，城市道路上划设有370余条人行横道。</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据了解，除了本市车辆，每天在市内行驶的车辆还有全州16个县市的来凯车辆、外地车辆及穿梭不息的公交车，特别是在高峰期，凯里市主干道可谓是车水马龙。再加上有的斑马线间隔较近，汽车更是拥堵。如凯里宁波路，100多米的距离之间就有两道斑马线，人车混行的平面交通隐患突出。据统计：2021年截至目前，发生在城市道路人行横道上的交通事故138起，致7人死亡。虽然通过安装行人过街信号灯能够降低隐患，但过多的人行横道信号灯对车辆的正常通行影响则是巨大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为缓解交通拥堵，保障交通安全，解决人车平面通行冲突的矛盾，凯里市公安交通管理部门也投入了大量的人力物力，但因受警力的制约，管理的难度较大，仅靠警员管理和市民、驾驶员自觉，收效不大。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一、凯里市部分车流量较大的主干道，取消人行斑马线，修建人行立交桥。经实地考察及和交警部门沟通，建议以下地点可作为修建点。</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1、北京东路083红绿灯路口处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2、北京西路418医院门口斑马线处和清平岗门口斑马线处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3、韶山南路州医院斑马线处和和谐酒店门口斑马线处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4、清平南路418医院（新大楼）门口斑马线处和附中门口斑马线处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5、宁波路运管路口处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6、友庄路税务局处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7、宁波路与金井路红洲路十字路口（万博桥路口）</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8、环城东路与宁波路、文化南路十字路口（半山酒店路口）</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9、翰林华庭十字路口（建议修建环形人行天桥）</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10、老卫校路口</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11、清江路与环城北路交叉口（大阁山隧道口）</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12、凯里二小路口斑马线处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13、环城东路与凯运大道交叉口（二龙奔驰酒店路口）</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14、永华厂十字路口斑马线处</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二、所修人行立交桥以黔东南风雨桥元素为基调，充分体现黔东南苗族侗族自治州的民族特色和文化和锦绣黔东南的内涵；</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三、在所修人行立交交桥安装上行电梯，方便市民，特别是方便老人和孩子，体现人文关怀。</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总之，随着凯里市各种车辆的迅速增加，城市道路拥堵的问题也将会原来越严重，修建人行立交桥则是缓解车辆拥堵的办法之一，而苗侗风情格调的人行立交桥也将会成为州府所在地凯里的一道亮丽风景线营。</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10B40BCC"/>
    <w:rsid w:val="10F40BE4"/>
    <w:rsid w:val="118823F2"/>
    <w:rsid w:val="18EC1E64"/>
    <w:rsid w:val="1A917DD9"/>
    <w:rsid w:val="1BAB45FA"/>
    <w:rsid w:val="20790890"/>
    <w:rsid w:val="21EA0B57"/>
    <w:rsid w:val="255649A8"/>
    <w:rsid w:val="29EB237C"/>
    <w:rsid w:val="2FD84B80"/>
    <w:rsid w:val="30B878C9"/>
    <w:rsid w:val="33552650"/>
    <w:rsid w:val="377737A4"/>
    <w:rsid w:val="38D60616"/>
    <w:rsid w:val="38E6072A"/>
    <w:rsid w:val="3A7B4D73"/>
    <w:rsid w:val="3F1A5C90"/>
    <w:rsid w:val="42F10C9F"/>
    <w:rsid w:val="43953D03"/>
    <w:rsid w:val="470F7444"/>
    <w:rsid w:val="4A196944"/>
    <w:rsid w:val="4F6B5D70"/>
    <w:rsid w:val="507F065A"/>
    <w:rsid w:val="52263247"/>
    <w:rsid w:val="5236789E"/>
    <w:rsid w:val="559F1A55"/>
    <w:rsid w:val="58167D2D"/>
    <w:rsid w:val="5902530C"/>
    <w:rsid w:val="5A7C34BF"/>
    <w:rsid w:val="5AA17385"/>
    <w:rsid w:val="5B7C24C8"/>
    <w:rsid w:val="5C342431"/>
    <w:rsid w:val="5FDA608F"/>
    <w:rsid w:val="617E5CD0"/>
    <w:rsid w:val="61895CCF"/>
    <w:rsid w:val="61C325AD"/>
    <w:rsid w:val="62384D4B"/>
    <w:rsid w:val="64010D57"/>
    <w:rsid w:val="66F35DD9"/>
    <w:rsid w:val="6854075C"/>
    <w:rsid w:val="69A37ABB"/>
    <w:rsid w:val="6A9524E1"/>
    <w:rsid w:val="73746A5F"/>
    <w:rsid w:val="75802722"/>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5</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2022-01-05T02:51:00Z</cp:lastPrinted>
  <dcterms:modified xsi:type="dcterms:W3CDTF">2022-01-08T04:15:11Z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