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before="0" w:beforeAutospacing="0" w:after="0" w:afterAutospacing="0" w:line="600" w:lineRule="exact"/>
        <w:jc w:val="center"/>
        <w:rPr>
          <w:rStyle w:val="10"/>
          <w:rFonts w:ascii="黑体" w:eastAsia="黑体"/>
          <w:sz w:val="44"/>
          <w:szCs w:val="44"/>
        </w:rPr>
      </w:pPr>
      <w:r>
        <w:rPr>
          <w:rStyle w:val="8"/>
          <w:rFonts w:ascii="黑体" w:eastAsia="黑体" w:cs="宋体"/>
          <w:sz w:val="44"/>
          <w:szCs w:val="44"/>
        </w:rPr>
        <w:t>中国人民政治协商会议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sz w:val="44"/>
          <w:szCs w:val="44"/>
        </w:rPr>
      </w:pPr>
      <w:r>
        <w:rPr>
          <w:rStyle w:val="10"/>
          <w:sz w:val="44"/>
          <w:szCs w:val="44"/>
        </w:rPr>
        <w:t>黔东南苗族侗族自治州委员会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sz w:val="44"/>
          <w:szCs w:val="44"/>
        </w:rPr>
      </w:pPr>
      <w:r>
        <w:rPr>
          <w:rStyle w:val="10"/>
          <w:sz w:val="44"/>
          <w:szCs w:val="44"/>
        </w:rPr>
        <w:t>提</w:t>
      </w:r>
      <w:r>
        <w:rPr>
          <w:rStyle w:val="10"/>
          <w:rFonts w:hint="eastAsia"/>
          <w:sz w:val="44"/>
          <w:szCs w:val="44"/>
        </w:rPr>
        <w:t xml:space="preserve">   </w:t>
      </w:r>
      <w:r>
        <w:rPr>
          <w:rStyle w:val="10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0"/>
          <w:rFonts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0"/>
          <w:rFonts w:ascii="宋体" w:hAnsi="宋体"/>
          <w:kern w:val="0"/>
          <w:sz w:val="24"/>
        </w:rPr>
      </w:pPr>
    </w:p>
    <w:p>
      <w:pPr>
        <w:spacing w:line="760" w:lineRule="exact"/>
        <w:textAlignment w:val="top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8" o:spid="_x0000_s1028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p>
      <w:pPr>
        <w:spacing w:line="320" w:lineRule="exac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t>第十</w:t>
      </w:r>
      <w:r>
        <w:rPr>
          <w:rStyle w:val="10"/>
          <w:rFonts w:hint="eastAsia" w:ascii="宋体" w:hAnsi="宋体"/>
          <w:kern w:val="0"/>
          <w:sz w:val="24"/>
        </w:rPr>
        <w:t>三</w:t>
      </w:r>
      <w:r>
        <w:rPr>
          <w:rStyle w:val="10"/>
          <w:rFonts w:ascii="宋体" w:hAnsi="宋体"/>
          <w:kern w:val="0"/>
          <w:sz w:val="24"/>
        </w:rPr>
        <w:t>届第</w:t>
      </w:r>
      <w:r>
        <w:rPr>
          <w:rStyle w:val="10"/>
          <w:rFonts w:hint="eastAsia" w:ascii="宋体" w:hAnsi="宋体"/>
          <w:kern w:val="0"/>
          <w:sz w:val="24"/>
        </w:rPr>
        <w:t>一</w:t>
      </w:r>
      <w:r>
        <w:rPr>
          <w:rStyle w:val="10"/>
          <w:rFonts w:ascii="宋体" w:hAnsi="宋体"/>
          <w:kern w:val="0"/>
          <w:sz w:val="24"/>
        </w:rPr>
        <w:t>次会议　       　第</w:t>
      </w:r>
      <w:r>
        <w:rPr>
          <w:rStyle w:val="10"/>
          <w:rFonts w:hint="eastAsia" w:ascii="宋体" w:hAnsi="宋体"/>
          <w:kern w:val="0"/>
          <w:sz w:val="24"/>
        </w:rPr>
        <w:t>100</w:t>
      </w:r>
      <w:r>
        <w:rPr>
          <w:rStyle w:val="10"/>
          <w:rFonts w:ascii="宋体" w:hAnsi="宋体"/>
          <w:kern w:val="0"/>
          <w:sz w:val="24"/>
        </w:rPr>
        <w:t xml:space="preserve">号　    </w:t>
      </w:r>
      <w:r>
        <w:rPr>
          <w:rStyle w:val="10"/>
          <w:rFonts w:hint="eastAsia" w:ascii="宋体" w:hAnsi="宋体"/>
          <w:kern w:val="0"/>
          <w:sz w:val="24"/>
        </w:rPr>
        <w:t xml:space="preserve">     类别：经济建设类     </w:t>
      </w:r>
    </w:p>
    <w:p>
      <w:pPr>
        <w:spacing w:line="320" w:lineRule="exact"/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7" o:spid="_x0000_s1027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tbl>
      <w:tblPr>
        <w:tblStyle w:val="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0"/>
                <w:rFonts w:hint="eastAsia" w:ascii="宋体" w:hAnsi="宋体" w:cs="宋体" w:eastAsiaTheme="minorEastAsia"/>
                <w:b/>
                <w:bCs/>
                <w:kern w:val="0"/>
                <w:sz w:val="24"/>
              </w:rPr>
              <w:t>关于加快凯里新城发展，将汽车产业多业态向凯里高新区聚集，入驻汽车产业园的建议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主办：州工信局    会办：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凯里市人民政府、州市监局、州投促局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黑体" w:hAnsi="宋体" w:eastAsia="黑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舒方耀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州青鸟助学会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/>
                <w:kern w:val="0"/>
                <w:sz w:val="24"/>
              </w:rPr>
              <w:t>18608559909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州委办秘书五科：8270060；州政府办建议提案科：8260016；</w:t>
            </w:r>
          </w:p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州政协提案委：8428866。</w:t>
            </w:r>
          </w:p>
        </w:tc>
      </w:tr>
    </w:tbl>
    <w:p>
      <w:pPr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p>
      <w:pPr>
        <w:spacing w:line="560" w:lineRule="exact"/>
        <w:rPr>
          <w:rStyle w:val="10"/>
          <w:rFonts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内容和办法：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40"/>
        </w:rPr>
      </w:pPr>
      <w:r>
        <w:rPr>
          <w:rFonts w:hint="eastAsia" w:ascii="仿宋" w:hAnsi="仿宋" w:eastAsia="仿宋"/>
          <w:sz w:val="32"/>
          <w:szCs w:val="40"/>
        </w:rPr>
        <w:t>安九熊州长在十五届政府工作报告中指出，以打造凯麻产城融合示范区为支撑，大力实施“强州府”，坚持以园区促产业聚集实施城镇与园区联动融合发展，建设一批高品质特色街区、商场商圈、夜间经济聚合区的战略，对凯里高新区的发展带来了新机遇，凯里高新区是凯里市人口的承载区，是凯里经济新的增长极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40"/>
        </w:rPr>
      </w:pPr>
      <w:r>
        <w:rPr>
          <w:rFonts w:hint="eastAsia" w:ascii="仿宋" w:hAnsi="仿宋" w:eastAsia="仿宋"/>
          <w:sz w:val="32"/>
          <w:szCs w:val="40"/>
        </w:rPr>
        <w:t>凯里高新区经过2</w:t>
      </w:r>
      <w:r>
        <w:rPr>
          <w:rFonts w:ascii="仿宋" w:hAnsi="仿宋" w:eastAsia="仿宋"/>
          <w:sz w:val="32"/>
          <w:szCs w:val="40"/>
        </w:rPr>
        <w:t>0</w:t>
      </w:r>
      <w:r>
        <w:rPr>
          <w:rFonts w:hint="eastAsia" w:ascii="仿宋" w:hAnsi="仿宋" w:eastAsia="仿宋"/>
          <w:sz w:val="32"/>
          <w:szCs w:val="40"/>
        </w:rPr>
        <w:t>年的发展建设，已形成以高铁站为主的高铁商业区，和以经纬国际汽车城为主的汽车产业园区，凯里高新区的汽车产业园经过十年来的经营发展，已形成年销售近5</w:t>
      </w:r>
      <w:r>
        <w:rPr>
          <w:rFonts w:ascii="仿宋" w:hAnsi="仿宋" w:eastAsia="仿宋"/>
          <w:sz w:val="32"/>
          <w:szCs w:val="40"/>
        </w:rPr>
        <w:t>0</w:t>
      </w:r>
      <w:r>
        <w:rPr>
          <w:rFonts w:hint="eastAsia" w:ascii="仿宋" w:hAnsi="仿宋" w:eastAsia="仿宋"/>
          <w:sz w:val="32"/>
          <w:szCs w:val="40"/>
        </w:rPr>
        <w:t>亿，年税收近5亿，解决就业近5</w:t>
      </w:r>
      <w:r>
        <w:rPr>
          <w:rFonts w:ascii="仿宋" w:hAnsi="仿宋" w:eastAsia="仿宋"/>
          <w:sz w:val="32"/>
          <w:szCs w:val="40"/>
        </w:rPr>
        <w:t>000</w:t>
      </w:r>
      <w:r>
        <w:rPr>
          <w:rFonts w:hint="eastAsia" w:ascii="仿宋" w:hAnsi="仿宋" w:eastAsia="仿宋"/>
          <w:sz w:val="32"/>
          <w:szCs w:val="40"/>
        </w:rPr>
        <w:t>人的汽车消费商业区。在原高新区对汽车产业园的规划中，以覆盖广西、湖南、黔南、黔东南、黔东地区汽车消费的大型汽车产业园，业态包括：乘用车、商用车、农用车、摩托车、新能源汽车、二手车、卡丁车、汽配用品、汽车美容、汽车改装、汽车维修保养、汽车金融保险、汽车驾考、汽车检测、汽车酒店、美食餐饮、汽车体验娱乐以及工商、税务、公安交警等部门高度集合的汽车产业园区。一个百亿的汽车专业市场对凯里高新区繁荣发展，有效推动税收及就业的增长有极大作用。目前，汽车产业园仅乘用车、二手车、部分汽车维修以及汽车金融、保险、汽车检测、工商税务、公安交警入驻外，其他业态尚未进入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40"/>
        </w:rPr>
      </w:pPr>
      <w:r>
        <w:rPr>
          <w:rFonts w:hint="eastAsia" w:ascii="仿宋" w:hAnsi="仿宋" w:eastAsia="仿宋"/>
          <w:sz w:val="32"/>
          <w:szCs w:val="40"/>
        </w:rPr>
        <w:t>由于历史原因，在城市化进程中，那些没有规划，见缝插针、野蛮生长的商用车、农用车、摩托车、汽车维修、二手车等市场整体外观形象差，占道经营，既影响了城市品质的提升，又阻碍了创卫创文工作。特别是汽车维修企业在社区、城乡结合部噪音、钣金烤漆、废旧机油等环境污染，对周围居民造成极大的环境影响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40"/>
        </w:rPr>
      </w:pPr>
      <w:r>
        <w:rPr>
          <w:rFonts w:hint="eastAsia" w:ascii="仿宋" w:hAnsi="仿宋" w:eastAsia="仿宋"/>
          <w:sz w:val="32"/>
          <w:szCs w:val="40"/>
        </w:rPr>
        <w:t>因此，针对这一行业现象，特建议：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40"/>
        </w:rPr>
      </w:pPr>
      <w:r>
        <w:rPr>
          <w:rFonts w:hint="eastAsia" w:ascii="仿宋" w:hAnsi="仿宋" w:eastAsia="仿宋"/>
          <w:sz w:val="32"/>
          <w:szCs w:val="40"/>
        </w:rPr>
        <w:t>一、凯里市人民政府加大划行归市力度，将商用车、农用车、摩托车、汽配用品、汽车维修等汽车相关业态集中划行归市到汽车产业园内来，一是可以巩固凯里文明城市成果；二是结束汽车产业业态破碎化、凌乱化，促进汽车产业多业态融合发展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40"/>
        </w:rPr>
      </w:pPr>
      <w:r>
        <w:rPr>
          <w:rFonts w:hint="eastAsia" w:ascii="仿宋" w:hAnsi="仿宋" w:eastAsia="仿宋"/>
          <w:sz w:val="32"/>
          <w:szCs w:val="40"/>
        </w:rPr>
        <w:t>二、在汽车产业园内，采取招商引资的方式，引入建设钣金烤漆中心（在沿海地区已实施多年），将汽车维修车辆、钣金考察集中处理，解决维修企业烤漆环保问题，减少维修企业烤漆环保投入，减少居民投诉，将维修企业的废油、废水集中收集处理，减少油污、废水对环境的损害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3" w:firstLineChars="200"/>
        <w:rPr>
          <w:rStyle w:val="10"/>
          <w:rFonts w:ascii="仿宋" w:hAnsi="仿宋" w:eastAsia="仿宋" w:cs="仿宋"/>
          <w:kern w:val="0"/>
          <w:sz w:val="32"/>
          <w:szCs w:val="32"/>
        </w:rPr>
      </w:pPr>
      <w:r>
        <w:rPr>
          <w:rStyle w:val="10"/>
          <w:rFonts w:hint="eastAsia" w:ascii="黑体" w:hAnsi="黑体" w:eastAsia="黑体" w:cs="黑体"/>
          <w:b/>
          <w:bCs/>
          <w:kern w:val="0"/>
          <w:sz w:val="32"/>
          <w:szCs w:val="32"/>
        </w:rPr>
        <w:t>注：</w:t>
      </w:r>
      <w:r>
        <w:rPr>
          <w:rStyle w:val="10"/>
          <w:rFonts w:hint="eastAsia" w:ascii="仿宋" w:hAnsi="仿宋" w:eastAsia="仿宋" w:cs="仿宋"/>
          <w:kern w:val="0"/>
          <w:sz w:val="32"/>
          <w:szCs w:val="32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0"/>
          <w:rFonts w:ascii="仿宋" w:hAnsi="仿宋" w:eastAsia="仿宋" w:cs="仿宋"/>
          <w:kern w:val="0"/>
          <w:sz w:val="32"/>
          <w:szCs w:val="32"/>
        </w:rPr>
      </w:pPr>
      <w:r>
        <w:rPr>
          <w:rStyle w:val="10"/>
          <w:rFonts w:hint="eastAsia" w:ascii="仿宋" w:hAnsi="仿宋" w:eastAsia="仿宋" w:cs="仿宋"/>
          <w:kern w:val="0"/>
          <w:sz w:val="32"/>
          <w:szCs w:val="32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C2DA1"/>
    <w:rsid w:val="008E32D7"/>
    <w:rsid w:val="008E5289"/>
    <w:rsid w:val="00A351EC"/>
    <w:rsid w:val="00A75BD7"/>
    <w:rsid w:val="00A94399"/>
    <w:rsid w:val="00A97C93"/>
    <w:rsid w:val="00C60DB8"/>
    <w:rsid w:val="00C76ECC"/>
    <w:rsid w:val="00D123BF"/>
    <w:rsid w:val="00DC0890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6A3F48C7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1"/>
    <w:uiPriority w:val="0"/>
    <w:rPr>
      <w:sz w:val="18"/>
      <w:szCs w:val="18"/>
    </w:rPr>
  </w:style>
  <w:style w:type="paragraph" w:styleId="3">
    <w:name w:val="footer"/>
    <w:basedOn w:val="1"/>
    <w:link w:val="20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rFonts w:cs="Times New Roman"/>
      <w:b/>
      <w:bCs/>
    </w:rPr>
  </w:style>
  <w:style w:type="character" w:styleId="9">
    <w:name w:val="Hyperlink"/>
    <w:basedOn w:val="10"/>
    <w:semiHidden/>
    <w:qFormat/>
    <w:uiPriority w:val="0"/>
    <w:rPr>
      <w:color w:val="0000FF"/>
      <w:u w:val="single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Heading1"/>
    <w:basedOn w:val="1"/>
    <w:link w:val="17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Acetate"/>
    <w:basedOn w:val="1"/>
    <w:qFormat/>
    <w:uiPriority w:val="0"/>
    <w:rPr>
      <w:sz w:val="18"/>
      <w:szCs w:val="18"/>
    </w:rPr>
  </w:style>
  <w:style w:type="paragraph" w:customStyle="1" w:styleId="14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6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7">
    <w:name w:val="UserStyle_3"/>
    <w:basedOn w:val="10"/>
    <w:link w:val="11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UserStyle_4"/>
    <w:basedOn w:val="10"/>
    <w:qFormat/>
    <w:uiPriority w:val="0"/>
  </w:style>
  <w:style w:type="paragraph" w:customStyle="1" w:styleId="19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页脚 Char"/>
    <w:basedOn w:val="7"/>
    <w:link w:val="3"/>
    <w:qFormat/>
    <w:uiPriority w:val="99"/>
    <w:rPr>
      <w:rFonts w:cstheme="minorBidi"/>
      <w:kern w:val="2"/>
      <w:sz w:val="18"/>
      <w:szCs w:val="18"/>
    </w:rPr>
  </w:style>
  <w:style w:type="character" w:customStyle="1" w:styleId="21">
    <w:name w:val="批注框文本 Char"/>
    <w:basedOn w:val="7"/>
    <w:link w:val="2"/>
    <w:qFormat/>
    <w:uiPriority w:val="0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</Pages>
  <Words>1183</Words>
  <Characters>1233</Characters>
  <Lines>9</Lines>
  <Paragraphs>2</Paragraphs>
  <TotalTime>1</TotalTime>
  <ScaleCrop>false</ScaleCrop>
  <LinksUpToDate>false</LinksUpToDate>
  <CharactersWithSpaces>1267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2022-01-07T09:07:00Z</dcterms:created>
  <dc:creator>Administrator</dc:creator>
  <cp:lastModifiedBy>丘丘</cp:lastModifiedBy>
  <cp:lastPrinted>2022-01-07T09:06:00Z</cp:lastPrinted>
  <dcterms:modified xsi:type="dcterms:W3CDTF">2022-03-29T06:37:20Z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